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 hubo traslado a urgencias en el mes de mayo. 2026.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